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001CE" w14:textId="77A69DF5" w:rsidR="00880DFB" w:rsidRPr="00FA06C6" w:rsidRDefault="00880DFB" w:rsidP="00880DFB">
      <w:pPr>
        <w:pStyle w:val="3GPPHeader"/>
        <w:spacing w:after="0"/>
        <w:jc w:val="left"/>
        <w:rPr>
          <w:rFonts w:eastAsia="맑은 고딕"/>
          <w:lang w:eastAsia="ko-KR"/>
        </w:rPr>
      </w:pPr>
      <w:r w:rsidRPr="00FA06C6">
        <w:t>3GPP TSG-RAN WG2 Meeting #</w:t>
      </w:r>
      <w:r w:rsidRPr="005A128B">
        <w:t>1</w:t>
      </w:r>
      <w:r w:rsidR="004F379A" w:rsidRPr="005A128B">
        <w:t>20</w:t>
      </w:r>
      <w:r w:rsidRPr="005A128B">
        <w:rPr>
          <w:rFonts w:eastAsia="맑은 고딕"/>
          <w:lang w:eastAsia="ko-KR"/>
        </w:rPr>
        <w:t xml:space="preserve">                             </w:t>
      </w:r>
      <w:r w:rsidRPr="005A128B">
        <w:rPr>
          <w:rFonts w:eastAsia="맑은 고딕"/>
          <w:lang w:eastAsia="ko-KR"/>
        </w:rPr>
        <w:tab/>
      </w:r>
      <w:r w:rsidRPr="005A128B">
        <w:t>R2-22</w:t>
      </w:r>
      <w:r w:rsidR="005A128B" w:rsidRPr="005A128B">
        <w:t>12057</w:t>
      </w:r>
    </w:p>
    <w:p w14:paraId="29B20BDD" w14:textId="6284C5B5" w:rsidR="00880DFB" w:rsidRPr="00FA06C6" w:rsidRDefault="004F379A" w:rsidP="00880DFB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Toulouse, France, November</w:t>
      </w:r>
      <w:r w:rsidR="00A75617">
        <w:rPr>
          <w:noProof w:val="0"/>
          <w:sz w:val="24"/>
          <w:lang w:eastAsia="zh-CN"/>
        </w:rPr>
        <w:t xml:space="preserve"> 1</w:t>
      </w:r>
      <w:r>
        <w:rPr>
          <w:noProof w:val="0"/>
          <w:sz w:val="24"/>
          <w:lang w:eastAsia="zh-CN"/>
        </w:rPr>
        <w:t>4</w:t>
      </w:r>
      <w:r w:rsidR="00880DFB" w:rsidRPr="00FA06C6">
        <w:rPr>
          <w:noProof w:val="0"/>
          <w:sz w:val="24"/>
          <w:lang w:eastAsia="zh-CN"/>
        </w:rPr>
        <w:t xml:space="preserve"> –</w:t>
      </w:r>
      <w:r w:rsidR="00746F4E">
        <w:rPr>
          <w:noProof w:val="0"/>
          <w:sz w:val="24"/>
          <w:lang w:eastAsia="zh-CN"/>
        </w:rPr>
        <w:t>1</w:t>
      </w:r>
      <w:r>
        <w:rPr>
          <w:noProof w:val="0"/>
          <w:sz w:val="24"/>
          <w:lang w:eastAsia="zh-CN"/>
        </w:rPr>
        <w:t>8</w:t>
      </w:r>
      <w:r w:rsidR="00880DFB">
        <w:rPr>
          <w:noProof w:val="0"/>
          <w:sz w:val="24"/>
          <w:lang w:eastAsia="zh-CN"/>
        </w:rPr>
        <w:t>, 2022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41FFD512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B42F72">
        <w:rPr>
          <w:rFonts w:cs="Arial"/>
          <w:b/>
          <w:bCs/>
          <w:sz w:val="24"/>
        </w:rPr>
        <w:t>8.11.4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5FB08F86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B42F72">
        <w:rPr>
          <w:rFonts w:ascii="Arial" w:hAnsi="Arial" w:cs="Arial"/>
          <w:b/>
          <w:bCs/>
          <w:sz w:val="24"/>
        </w:rPr>
        <w:t>Discussion on RAN sharing scenario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Heading1"/>
      </w:pPr>
      <w:r w:rsidRPr="00C93DB7">
        <w:t>Introduction</w:t>
      </w:r>
    </w:p>
    <w:p w14:paraId="689D1668" w14:textId="3366C78B" w:rsidR="00C25326" w:rsidRDefault="00C25326" w:rsidP="001B6510">
      <w:pPr>
        <w:spacing w:before="240"/>
        <w:rPr>
          <w:lang w:eastAsia="ko-KR"/>
        </w:rPr>
      </w:pPr>
      <w:r>
        <w:rPr>
          <w:lang w:eastAsia="ko-KR"/>
        </w:rPr>
        <w:t>In an incoming LS from RAN3 [1], RAN2 is requested to answer the following three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25326" w14:paraId="4C814006" w14:textId="77777777" w:rsidTr="00C25326">
        <w:tc>
          <w:tcPr>
            <w:tcW w:w="9016" w:type="dxa"/>
          </w:tcPr>
          <w:p w14:paraId="1581FAB4" w14:textId="77777777" w:rsidR="00C25326" w:rsidRPr="00FE0FBD" w:rsidRDefault="00C25326" w:rsidP="00C25326">
            <w:pPr>
              <w:spacing w:before="240"/>
              <w:rPr>
                <w:lang w:eastAsia="zh-CN"/>
              </w:rPr>
            </w:pPr>
            <w:r w:rsidRPr="00FE0FBD">
              <w:rPr>
                <w:lang w:eastAsia="zh-CN"/>
              </w:rPr>
              <w:t xml:space="preserve">(1) Does RRC support in Rel-17 configuration of an MBS broadcast </w:t>
            </w:r>
            <w:r>
              <w:rPr>
                <w:lang w:eastAsia="zh-CN"/>
              </w:rPr>
              <w:t>session</w:t>
            </w:r>
            <w:r w:rsidRPr="00FE0FBD">
              <w:rPr>
                <w:lang w:eastAsia="zh-CN"/>
              </w:rPr>
              <w:t>, which is associated with multiple TMGIs?</w:t>
            </w:r>
          </w:p>
          <w:p w14:paraId="367B7AAC" w14:textId="77777777" w:rsidR="00C25326" w:rsidRDefault="00C25326" w:rsidP="00C25326">
            <w:pPr>
              <w:rPr>
                <w:lang w:eastAsia="zh-CN"/>
              </w:rPr>
            </w:pPr>
            <w:r w:rsidRPr="00FE0FBD">
              <w:rPr>
                <w:lang w:eastAsia="zh-CN"/>
              </w:rPr>
              <w:t>(2) RRC supports the indication whether a neighbour cell provides the broadcast service on MTCH</w:t>
            </w:r>
            <w:r>
              <w:rPr>
                <w:rFonts w:hint="eastAsia"/>
                <w:lang w:eastAsia="zh-CN"/>
              </w:rPr>
              <w:t xml:space="preserve">. </w:t>
            </w:r>
            <w:r w:rsidRPr="002C4B76">
              <w:rPr>
                <w:lang w:eastAsia="zh-CN"/>
              </w:rPr>
              <w:t xml:space="preserve">Given the size of the </w:t>
            </w:r>
            <w:r>
              <w:rPr>
                <w:i/>
                <w:iCs/>
              </w:rPr>
              <w:t>mbs-NeighbourCellList</w:t>
            </w:r>
            <w:r w:rsidRPr="002C4B76">
              <w:rPr>
                <w:lang w:eastAsia="zh-CN"/>
              </w:rPr>
              <w:t xml:space="preserve"> </w:t>
            </w:r>
            <w:r w:rsidRPr="002C4B76">
              <w:rPr>
                <w:rFonts w:hint="eastAsia"/>
                <w:lang w:eastAsia="zh-CN"/>
              </w:rPr>
              <w:t>to</w:t>
            </w:r>
            <w:r w:rsidRPr="002C4B76">
              <w:rPr>
                <w:lang w:eastAsia="zh-CN"/>
              </w:rPr>
              <w:t xml:space="preserve"> which the </w:t>
            </w:r>
            <w:r>
              <w:rPr>
                <w:i/>
                <w:iCs/>
              </w:rPr>
              <w:t>mtch-NeighbourCell</w:t>
            </w:r>
            <w:r>
              <w:rPr>
                <w:color w:val="002060"/>
              </w:rPr>
              <w:t xml:space="preserve"> </w:t>
            </w:r>
            <w:r w:rsidRPr="002C4B76">
              <w:rPr>
                <w:lang w:eastAsia="zh-CN"/>
              </w:rPr>
              <w:t xml:space="preserve">in each </w:t>
            </w:r>
            <w:r>
              <w:rPr>
                <w:i/>
                <w:iCs/>
              </w:rPr>
              <w:t>MBS-SessionInfo</w:t>
            </w:r>
            <w:r>
              <w:rPr>
                <w:color w:val="002060"/>
              </w:rPr>
              <w:t xml:space="preserve"> </w:t>
            </w:r>
            <w:r w:rsidRPr="002C4B76">
              <w:rPr>
                <w:lang w:eastAsia="zh-CN"/>
              </w:rPr>
              <w:t>item refe</w:t>
            </w:r>
            <w:r w:rsidRPr="00040F21">
              <w:rPr>
                <w:lang w:eastAsia="zh-CN"/>
              </w:rPr>
              <w:t>rs to, it is possible that not all neighbour cells can be indicat</w:t>
            </w:r>
            <w:r w:rsidRPr="00040F21">
              <w:rPr>
                <w:rFonts w:hint="eastAsia"/>
                <w:lang w:eastAsia="zh-CN"/>
              </w:rPr>
              <w:t xml:space="preserve">ed. </w:t>
            </w:r>
            <w:r w:rsidRPr="00040F21">
              <w:rPr>
                <w:lang w:eastAsia="zh-CN"/>
              </w:rPr>
              <w:t>This</w:t>
            </w:r>
            <w:r w:rsidRPr="00040F21">
              <w:rPr>
                <w:rFonts w:hint="eastAsia"/>
                <w:lang w:eastAsia="zh-CN"/>
              </w:rPr>
              <w:t xml:space="preserve"> size-limitation would</w:t>
            </w:r>
            <w:r w:rsidRPr="00040F21">
              <w:rPr>
                <w:lang w:eastAsia="zh-CN"/>
              </w:rPr>
              <w:t xml:space="preserve"> </w:t>
            </w:r>
            <w:r w:rsidRPr="002C4B76">
              <w:rPr>
                <w:rFonts w:hint="eastAsia"/>
                <w:lang w:eastAsia="zh-CN"/>
              </w:rPr>
              <w:t>presumably</w:t>
            </w:r>
            <w:r w:rsidRPr="00040F21">
              <w:rPr>
                <w:lang w:eastAsia="zh-CN"/>
              </w:rPr>
              <w:t xml:space="preserve"> be more acute in RAN sharing scenarios, at the border between a shared area and a non-shared area or similar. Can it be assumed that service continuity is also supported towards a neighbour cell not indicated in th</w:t>
            </w:r>
            <w:r>
              <w:rPr>
                <w:color w:val="002060"/>
              </w:rPr>
              <w:t xml:space="preserve">e </w:t>
            </w:r>
            <w:r>
              <w:rPr>
                <w:i/>
                <w:iCs/>
              </w:rPr>
              <w:t>mbs-NeighbourCellList</w:t>
            </w:r>
            <w:r>
              <w:rPr>
                <w:rFonts w:hint="eastAsia"/>
                <w:color w:val="002060"/>
                <w:lang w:eastAsia="zh-CN"/>
              </w:rPr>
              <w:t>?</w:t>
            </w:r>
          </w:p>
          <w:p w14:paraId="15252175" w14:textId="42EE27F5" w:rsidR="00C25326" w:rsidRDefault="00C25326" w:rsidP="00C25326">
            <w:pPr>
              <w:rPr>
                <w:lang w:eastAsia="ko-KR"/>
              </w:rPr>
            </w:pPr>
            <w:r>
              <w:rPr>
                <w:lang w:eastAsia="zh-CN"/>
              </w:rPr>
              <w:t>(3) Is there any significant limitation from RRC point of view if the TMGI as received by the 5GC contains a PLMN/SNPN ID not broadcast in SIB1?</w:t>
            </w:r>
          </w:p>
        </w:tc>
      </w:tr>
    </w:tbl>
    <w:p w14:paraId="313D4840" w14:textId="4A1B9891" w:rsidR="001B6510" w:rsidRDefault="00223270" w:rsidP="001B6510">
      <w:pPr>
        <w:spacing w:before="240"/>
        <w:rPr>
          <w:lang w:eastAsia="ko-KR"/>
        </w:rPr>
      </w:pPr>
      <w:r>
        <w:rPr>
          <w:lang w:eastAsia="ko-KR"/>
        </w:rPr>
        <w:t xml:space="preserve">This contribution discusses </w:t>
      </w:r>
      <w:r w:rsidR="00C25326">
        <w:rPr>
          <w:lang w:eastAsia="ko-KR"/>
        </w:rPr>
        <w:t xml:space="preserve">those </w:t>
      </w:r>
      <w:r w:rsidR="00892B8A">
        <w:rPr>
          <w:lang w:eastAsia="ko-KR"/>
        </w:rPr>
        <w:t>questions in the LS.</w:t>
      </w:r>
    </w:p>
    <w:p w14:paraId="070A2445" w14:textId="77777777" w:rsidR="002559DF" w:rsidRPr="00C93DB7" w:rsidRDefault="002559DF" w:rsidP="002559DF">
      <w:pPr>
        <w:pStyle w:val="Heading1"/>
      </w:pPr>
      <w:r w:rsidRPr="00C93DB7">
        <w:t>Discussion</w:t>
      </w:r>
    </w:p>
    <w:p w14:paraId="4A5C17CC" w14:textId="62019D4C" w:rsidR="00454430" w:rsidRPr="00454430" w:rsidRDefault="00454430" w:rsidP="00454430">
      <w:pPr>
        <w:pStyle w:val="Heading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MBS session </w:t>
      </w:r>
      <w:r w:rsidR="00EF4535">
        <w:rPr>
          <w:rFonts w:eastAsiaTheme="minorEastAsia"/>
          <w:lang w:eastAsia="ko-KR"/>
        </w:rPr>
        <w:t>associated with multiple</w:t>
      </w:r>
      <w:r>
        <w:rPr>
          <w:rFonts w:eastAsiaTheme="minorEastAsia"/>
          <w:lang w:eastAsia="ko-KR"/>
        </w:rPr>
        <w:t xml:space="preserve"> TMGI</w:t>
      </w:r>
      <w:r w:rsidR="00070B07">
        <w:rPr>
          <w:rFonts w:eastAsiaTheme="minorEastAsia"/>
          <w:lang w:eastAsia="ko-KR"/>
        </w:rPr>
        <w:t>s</w:t>
      </w:r>
    </w:p>
    <w:p w14:paraId="33DA4B4E" w14:textId="6C9F2951" w:rsidR="00687FBB" w:rsidRDefault="00687FBB" w:rsidP="005F01A0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an MCCH message, </w:t>
      </w:r>
      <w:r w:rsidRPr="00687FBB">
        <w:rPr>
          <w:rFonts w:eastAsiaTheme="minorEastAsia"/>
          <w:i/>
          <w:lang w:eastAsia="ko-KR"/>
        </w:rPr>
        <w:t>MBS-SessionInfo</w:t>
      </w:r>
      <w:r>
        <w:rPr>
          <w:rFonts w:eastAsiaTheme="minorEastAsia"/>
          <w:lang w:eastAsia="ko-KR"/>
        </w:rPr>
        <w:t xml:space="preserve"> is configured per TMGI as </w:t>
      </w:r>
      <w:r w:rsidR="003E40EC">
        <w:rPr>
          <w:rFonts w:eastAsiaTheme="minorEastAsia"/>
          <w:lang w:eastAsia="ko-KR"/>
        </w:rPr>
        <w:t>an</w:t>
      </w:r>
      <w:r>
        <w:rPr>
          <w:rFonts w:eastAsiaTheme="minorEastAsia"/>
          <w:lang w:eastAsia="ko-KR"/>
        </w:rPr>
        <w:t xml:space="preserve"> MBS session ID. Each MBS session is mapped to RAN-specific configuration such as G-RNTI, list of MRB, DRX configuration and so on. </w:t>
      </w:r>
      <w:r w:rsidR="005F01A0">
        <w:rPr>
          <w:rFonts w:eastAsiaTheme="minorEastAsia"/>
          <w:lang w:eastAsia="ko-KR"/>
        </w:rPr>
        <w:t xml:space="preserve">Since TMGI is an MBS session ID managed by </w:t>
      </w:r>
      <w:r w:rsidR="003E40EC">
        <w:rPr>
          <w:rFonts w:eastAsiaTheme="minorEastAsia"/>
          <w:lang w:eastAsia="ko-KR"/>
        </w:rPr>
        <w:t xml:space="preserve">the </w:t>
      </w:r>
      <w:r w:rsidR="005F01A0">
        <w:rPr>
          <w:rFonts w:eastAsiaTheme="minorEastAsia"/>
          <w:lang w:eastAsia="ko-KR"/>
        </w:rPr>
        <w:t xml:space="preserve">upper layer, a typical usage is that each MBS session has a unique TMGI. However, </w:t>
      </w:r>
      <w:r w:rsidR="00EC56CE">
        <w:rPr>
          <w:rFonts w:eastAsiaTheme="minorEastAsia"/>
          <w:lang w:eastAsia="ko-KR"/>
        </w:rPr>
        <w:t>RRC specification does not have a</w:t>
      </w:r>
      <w:r w:rsidR="005F01A0">
        <w:rPr>
          <w:rFonts w:eastAsiaTheme="minorEastAsia"/>
          <w:lang w:eastAsia="ko-KR"/>
        </w:rPr>
        <w:t>ny</w:t>
      </w:r>
      <w:r w:rsidR="00EC56CE">
        <w:rPr>
          <w:rFonts w:eastAsiaTheme="minorEastAsia"/>
          <w:lang w:eastAsia="ko-KR"/>
        </w:rPr>
        <w:t xml:space="preserve"> restriction that multiple TMGIs cannot be associated with an MBS session. </w:t>
      </w:r>
    </w:p>
    <w:p w14:paraId="048C4D96" w14:textId="67BC2626" w:rsidR="00474086" w:rsidRPr="00687FBB" w:rsidRDefault="005F01A0" w:rsidP="001B6510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According to the RRC specification,</w:t>
      </w:r>
      <w:r w:rsidR="00474086">
        <w:rPr>
          <w:rFonts w:eastAsiaTheme="minorEastAsia"/>
          <w:lang w:eastAsia="ko-KR"/>
        </w:rPr>
        <w:t xml:space="preserve"> multiple </w:t>
      </w:r>
      <w:r w:rsidRPr="00EC56CE">
        <w:rPr>
          <w:rFonts w:eastAsiaTheme="minorEastAsia"/>
          <w:i/>
          <w:lang w:eastAsia="ko-KR"/>
        </w:rPr>
        <w:t>MBS-SessionInfos</w:t>
      </w:r>
      <w:r>
        <w:rPr>
          <w:rFonts w:eastAsiaTheme="minorEastAsia"/>
          <w:lang w:eastAsia="ko-KR"/>
        </w:rPr>
        <w:t xml:space="preserve"> with different TMGIs can be</w:t>
      </w:r>
      <w:r w:rsidR="00474086">
        <w:rPr>
          <w:rFonts w:eastAsiaTheme="minorEastAsia"/>
          <w:lang w:eastAsia="ko-KR"/>
        </w:rPr>
        <w:t xml:space="preserve"> mapped to a common RAN configuration.</w:t>
      </w:r>
      <w:r>
        <w:rPr>
          <w:rFonts w:eastAsiaTheme="minorEastAsia"/>
          <w:lang w:eastAsia="ko-KR"/>
        </w:rPr>
        <w:t xml:space="preserve"> Then, if two different TMGIs </w:t>
      </w:r>
      <w:r w:rsidR="00F55B13">
        <w:rPr>
          <w:rFonts w:eastAsiaTheme="minorEastAsia"/>
          <w:lang w:eastAsia="ko-KR"/>
        </w:rPr>
        <w:t xml:space="preserve">are assigned </w:t>
      </w:r>
      <w:r>
        <w:rPr>
          <w:rFonts w:eastAsiaTheme="minorEastAsia"/>
          <w:lang w:eastAsia="ko-KR"/>
        </w:rPr>
        <w:t xml:space="preserve">for the same service, the corresponding </w:t>
      </w:r>
      <w:r w:rsidRPr="00EC56CE">
        <w:rPr>
          <w:rFonts w:eastAsiaTheme="minorEastAsia"/>
          <w:i/>
          <w:lang w:eastAsia="ko-KR"/>
        </w:rPr>
        <w:t>MBS-SessionInfo</w:t>
      </w:r>
      <w:r>
        <w:rPr>
          <w:rFonts w:eastAsiaTheme="minorEastAsia"/>
          <w:i/>
          <w:lang w:eastAsia="ko-KR"/>
        </w:rPr>
        <w:t>s</w:t>
      </w:r>
      <w:r>
        <w:rPr>
          <w:rFonts w:eastAsiaTheme="minorEastAsia"/>
          <w:lang w:eastAsia="ko-KR"/>
        </w:rPr>
        <w:t xml:space="preserve"> can have the exactly same RAN specific configuration, i.e. G-RNTI, list of MRB, DRX configuration and so on.</w:t>
      </w:r>
    </w:p>
    <w:p w14:paraId="3A27D0B0" w14:textId="7E6B6C4B" w:rsidR="00687FBB" w:rsidRPr="00687FBB" w:rsidRDefault="00687FBB" w:rsidP="001B6510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Observation 1. </w:t>
      </w:r>
      <w:r w:rsidR="005F01A0">
        <w:rPr>
          <w:rFonts w:eastAsiaTheme="minorEastAsia"/>
          <w:b/>
          <w:lang w:eastAsia="ko-KR"/>
        </w:rPr>
        <w:t>I</w:t>
      </w:r>
      <w:r w:rsidR="005F01A0" w:rsidRPr="005F01A0">
        <w:rPr>
          <w:rFonts w:eastAsiaTheme="minorEastAsia"/>
          <w:b/>
          <w:lang w:eastAsia="ko-KR"/>
        </w:rPr>
        <w:t xml:space="preserve">f two different TMGIs </w:t>
      </w:r>
      <w:r w:rsidR="00F55B13">
        <w:rPr>
          <w:rFonts w:eastAsiaTheme="minorEastAsia"/>
          <w:b/>
          <w:lang w:eastAsia="ko-KR"/>
        </w:rPr>
        <w:t xml:space="preserve">are assigned </w:t>
      </w:r>
      <w:r w:rsidR="005F01A0" w:rsidRPr="005F01A0">
        <w:rPr>
          <w:rFonts w:eastAsiaTheme="minorEastAsia"/>
          <w:b/>
          <w:lang w:eastAsia="ko-KR"/>
        </w:rPr>
        <w:t xml:space="preserve">for the same service, the corresponding </w:t>
      </w:r>
      <w:r w:rsidR="005F01A0" w:rsidRPr="00E44549">
        <w:rPr>
          <w:rFonts w:eastAsiaTheme="minorEastAsia"/>
          <w:b/>
          <w:i/>
          <w:lang w:eastAsia="ko-KR"/>
        </w:rPr>
        <w:t>MBS-SessionInfo</w:t>
      </w:r>
      <w:r w:rsidR="005F01A0" w:rsidRPr="005F01A0">
        <w:rPr>
          <w:rFonts w:eastAsiaTheme="minorEastAsia"/>
          <w:b/>
          <w:lang w:eastAsia="ko-KR"/>
        </w:rPr>
        <w:t>s can have the exactly same RAN specific configuration, i.e. G-RNTI, list of MRB, DRX configuration and so on.</w:t>
      </w:r>
    </w:p>
    <w:p w14:paraId="6FD0A1DE" w14:textId="385F46B1" w:rsidR="001B6510" w:rsidRDefault="00615480" w:rsidP="001B6510">
      <w:pPr>
        <w:jc w:val="both"/>
      </w:pPr>
      <w:r w:rsidRPr="00070B07">
        <w:rPr>
          <w:b/>
        </w:rPr>
        <w:t>Proposal 1. RAN2 confirms that an MBS session can be associated with multiple TMGIs.</w:t>
      </w:r>
    </w:p>
    <w:p w14:paraId="4155E171" w14:textId="2A8923C8" w:rsidR="00070B07" w:rsidRPr="00454430" w:rsidRDefault="00070B07" w:rsidP="00070B07">
      <w:pPr>
        <w:pStyle w:val="Heading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Size Limitation of </w:t>
      </w:r>
      <w:r w:rsidRPr="00070B07">
        <w:rPr>
          <w:rFonts w:eastAsiaTheme="minorEastAsia"/>
          <w:i/>
          <w:lang w:eastAsia="ko-KR"/>
        </w:rPr>
        <w:t>mbs-NeighbourCellList</w:t>
      </w:r>
    </w:p>
    <w:p w14:paraId="5C99CB86" w14:textId="247B09A7" w:rsidR="00070B07" w:rsidRDefault="00892B8A" w:rsidP="001B6510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</w:t>
      </w:r>
      <w:r>
        <w:rPr>
          <w:i/>
          <w:iCs/>
        </w:rPr>
        <w:t>mbs-NeighbourCellList</w:t>
      </w:r>
      <w:r>
        <w:rPr>
          <w:rFonts w:eastAsiaTheme="minorEastAsia"/>
          <w:lang w:eastAsia="ko-KR"/>
        </w:rPr>
        <w:t>, a</w:t>
      </w:r>
      <w:r w:rsidR="00AD2C63">
        <w:rPr>
          <w:rFonts w:eastAsiaTheme="minorEastAsia" w:hint="eastAsia"/>
          <w:lang w:eastAsia="ko-KR"/>
        </w:rPr>
        <w:t xml:space="preserve">t </w:t>
      </w:r>
      <w:r w:rsidR="00AD2C63">
        <w:rPr>
          <w:rFonts w:eastAsiaTheme="minorEastAsia"/>
          <w:lang w:eastAsia="ko-KR"/>
        </w:rPr>
        <w:t xml:space="preserve">most eight </w:t>
      </w:r>
      <w:r>
        <w:rPr>
          <w:rFonts w:eastAsiaTheme="minorEastAsia"/>
          <w:lang w:eastAsia="ko-KR"/>
        </w:rPr>
        <w:t xml:space="preserve">neighbour cells can be indicated whether each neighbour cell provides the broadcast service. </w:t>
      </w:r>
      <w:r w:rsidR="00987CF4">
        <w:rPr>
          <w:rFonts w:eastAsiaTheme="minorEastAsia"/>
          <w:lang w:eastAsia="ko-KR"/>
        </w:rPr>
        <w:t>The RAN3 LS raised an issue that there are more than eight neighbour</w:t>
      </w:r>
      <w:r w:rsidR="00126613">
        <w:rPr>
          <w:rFonts w:eastAsiaTheme="minorEastAsia"/>
          <w:lang w:eastAsia="ko-KR"/>
        </w:rPr>
        <w:t xml:space="preserve"> cells</w:t>
      </w:r>
      <w:bookmarkStart w:id="0" w:name="_GoBack"/>
      <w:bookmarkEnd w:id="0"/>
      <w:r w:rsidR="00987CF4">
        <w:rPr>
          <w:rFonts w:eastAsiaTheme="minorEastAsia"/>
          <w:lang w:eastAsia="ko-KR"/>
        </w:rPr>
        <w:t xml:space="preserve"> in RAN sharing scenario. </w:t>
      </w:r>
    </w:p>
    <w:p w14:paraId="35F67126" w14:textId="2DB27612" w:rsidR="00987CF4" w:rsidRPr="00AD2C63" w:rsidRDefault="00987CF4" w:rsidP="001B6510">
      <w:pPr>
        <w:jc w:val="both"/>
        <w:rPr>
          <w:rFonts w:eastAsiaTheme="minorEastAsia"/>
          <w:lang w:eastAsia="ko-KR"/>
        </w:rPr>
      </w:pPr>
      <w:r>
        <w:rPr>
          <w:i/>
          <w:iCs/>
        </w:rPr>
        <w:t>mbs-NeighbourCellList</w:t>
      </w:r>
      <w:r>
        <w:rPr>
          <w:rFonts w:eastAsiaTheme="minorEastAsia"/>
          <w:lang w:eastAsia="ko-KR"/>
        </w:rPr>
        <w:t xml:space="preserve"> was introduced</w:t>
      </w:r>
      <w:r w:rsidR="00407807">
        <w:rPr>
          <w:rFonts w:eastAsiaTheme="minorEastAsia"/>
          <w:lang w:eastAsia="ko-KR"/>
        </w:rPr>
        <w:t xml:space="preserve"> for service continuity to allows UEs to request unicast reception of the service before moving to a cell not providing the MBS broadcast services, similar to LTE SC-PTM. If the UE moves to a cell not indicated in the list, the UE has no idea whether the cell provides </w:t>
      </w:r>
      <w:r w:rsidR="00407807">
        <w:rPr>
          <w:rFonts w:eastAsiaTheme="minorEastAsia" w:hint="eastAsia"/>
          <w:lang w:eastAsia="ko-KR"/>
        </w:rPr>
        <w:t>the UE</w:t>
      </w:r>
      <w:r w:rsidR="00407807">
        <w:rPr>
          <w:rFonts w:eastAsiaTheme="minorEastAsia"/>
          <w:lang w:eastAsia="ko-KR"/>
        </w:rPr>
        <w:t xml:space="preserve">’s interested service. Thus, service continuity may not be guaranteed.  </w:t>
      </w:r>
    </w:p>
    <w:p w14:paraId="48EEBFBF" w14:textId="5C91576B" w:rsidR="00070B07" w:rsidRDefault="00070B07" w:rsidP="00070B07">
      <w:pPr>
        <w:jc w:val="both"/>
      </w:pPr>
      <w:r w:rsidRPr="00070B07">
        <w:rPr>
          <w:b/>
        </w:rPr>
        <w:t xml:space="preserve">Proposal </w:t>
      </w:r>
      <w:r>
        <w:rPr>
          <w:b/>
        </w:rPr>
        <w:t>2</w:t>
      </w:r>
      <w:r w:rsidRPr="00070B07">
        <w:rPr>
          <w:b/>
        </w:rPr>
        <w:t xml:space="preserve">. RAN2 confirms that </w:t>
      </w:r>
      <w:r>
        <w:rPr>
          <w:b/>
        </w:rPr>
        <w:t xml:space="preserve">service continuity may not be guaranteed towards a neighbour cell not indicated in </w:t>
      </w:r>
      <w:r w:rsidRPr="00070B07">
        <w:rPr>
          <w:b/>
          <w:i/>
        </w:rPr>
        <w:t>mbs-NeighbourCellList</w:t>
      </w:r>
      <w:r w:rsidRPr="00070B07">
        <w:rPr>
          <w:b/>
        </w:rPr>
        <w:t>.</w:t>
      </w:r>
    </w:p>
    <w:p w14:paraId="11C219A6" w14:textId="29BF3F4F" w:rsidR="00070B07" w:rsidRDefault="00070B07" w:rsidP="00066ED9">
      <w:pPr>
        <w:pStyle w:val="Heading2"/>
        <w:jc w:val="both"/>
      </w:pPr>
      <w:r w:rsidRPr="00070B07">
        <w:rPr>
          <w:rFonts w:eastAsiaTheme="minorEastAsia"/>
          <w:lang w:eastAsia="ko-KR"/>
        </w:rPr>
        <w:t>TMGI with PLMN/SNPN ID not broadcasted in SIB1</w:t>
      </w:r>
    </w:p>
    <w:p w14:paraId="725FE495" w14:textId="5C61D96D" w:rsidR="00070B07" w:rsidRPr="00D10E83" w:rsidRDefault="00D10E83" w:rsidP="001B651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TMGI consists of PLMN ID and </w:t>
      </w:r>
      <w:r>
        <w:rPr>
          <w:rFonts w:eastAsiaTheme="minorEastAsia"/>
          <w:lang w:eastAsia="ko-KR"/>
        </w:rPr>
        <w:t>service ID. However, RRC procedure related to MBS does not depend on PLMN/SNPN ID but depends on if the UE is interested in each broadcast service. In other words, PLMN/SNPN ID not broadcasted in SIB1 has no significant issue from RRC point of view.</w:t>
      </w:r>
    </w:p>
    <w:p w14:paraId="6BEA8C0A" w14:textId="5B0F6B48" w:rsidR="00070B07" w:rsidRPr="00070B07" w:rsidRDefault="00070B07" w:rsidP="00070B07">
      <w:pPr>
        <w:jc w:val="both"/>
        <w:rPr>
          <w:b/>
        </w:rPr>
      </w:pPr>
      <w:r w:rsidRPr="00070B07">
        <w:rPr>
          <w:b/>
        </w:rPr>
        <w:t>Proposal 3. RAN2 confirms that there is no significant limitation from RRC point of view if the TMGI as received by the 5GC contains a PLMN/SNPN ID not broadcast in SIB1</w:t>
      </w:r>
      <w:r w:rsidR="00DB3779">
        <w:rPr>
          <w:b/>
        </w:rPr>
        <w:t>.</w:t>
      </w:r>
    </w:p>
    <w:p w14:paraId="150D7C04" w14:textId="77777777" w:rsidR="00070B07" w:rsidRDefault="00070B07" w:rsidP="001B6510">
      <w:pPr>
        <w:jc w:val="both"/>
      </w:pPr>
    </w:p>
    <w:p w14:paraId="48414B38" w14:textId="5766D9D2" w:rsidR="001B6510" w:rsidRPr="007102EA" w:rsidRDefault="001B6510" w:rsidP="002B25CC">
      <w:pPr>
        <w:pStyle w:val="Heading1"/>
        <w:jc w:val="both"/>
      </w:pPr>
      <w:r>
        <w:t>Conclusion</w:t>
      </w:r>
    </w:p>
    <w:p w14:paraId="436C2869" w14:textId="221301E9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3DDA261A" w14:textId="77777777" w:rsidR="00DB3779" w:rsidRDefault="00DB3779" w:rsidP="00DB3779">
      <w:pPr>
        <w:jc w:val="both"/>
      </w:pPr>
      <w:r w:rsidRPr="00070B07">
        <w:rPr>
          <w:b/>
        </w:rPr>
        <w:t>Proposal 1. RAN2 confirms that an MBS session can be associated with multiple TMGIs.</w:t>
      </w:r>
    </w:p>
    <w:p w14:paraId="623C5C72" w14:textId="77777777" w:rsidR="00DB3779" w:rsidRDefault="00DB3779" w:rsidP="00DB3779">
      <w:pPr>
        <w:jc w:val="both"/>
      </w:pPr>
      <w:r w:rsidRPr="00070B07">
        <w:rPr>
          <w:b/>
        </w:rPr>
        <w:t xml:space="preserve">Proposal </w:t>
      </w:r>
      <w:r>
        <w:rPr>
          <w:b/>
        </w:rPr>
        <w:t>2</w:t>
      </w:r>
      <w:r w:rsidRPr="00070B07">
        <w:rPr>
          <w:b/>
        </w:rPr>
        <w:t xml:space="preserve">. RAN2 confirms that </w:t>
      </w:r>
      <w:r>
        <w:rPr>
          <w:b/>
        </w:rPr>
        <w:t xml:space="preserve">service continuity may not be guaranteed towards a neighbour cell not indicated in </w:t>
      </w:r>
      <w:r w:rsidRPr="00070B07">
        <w:rPr>
          <w:b/>
          <w:i/>
        </w:rPr>
        <w:t>mbs-NeighbourCellList</w:t>
      </w:r>
      <w:r w:rsidRPr="00070B07">
        <w:rPr>
          <w:b/>
        </w:rPr>
        <w:t>.</w:t>
      </w:r>
    </w:p>
    <w:p w14:paraId="383EAFF7" w14:textId="77777777" w:rsidR="00DB3779" w:rsidRPr="00070B07" w:rsidRDefault="00DB3779" w:rsidP="00DB3779">
      <w:pPr>
        <w:jc w:val="both"/>
        <w:rPr>
          <w:b/>
        </w:rPr>
      </w:pPr>
      <w:r w:rsidRPr="00070B07">
        <w:rPr>
          <w:b/>
        </w:rPr>
        <w:t>Proposal 3. RAN2 confirms that there is no significant limitation from RRC point of view if the TMGI as received by the 5GC contains a PLMN/SNPN ID not broadcast in SIB1</w:t>
      </w:r>
      <w:r>
        <w:rPr>
          <w:b/>
        </w:rPr>
        <w:t>.</w:t>
      </w:r>
    </w:p>
    <w:p w14:paraId="4E3D0802" w14:textId="16690FB1" w:rsidR="007D3DD8" w:rsidRDefault="007D3DD8" w:rsidP="001B6510">
      <w:pPr>
        <w:rPr>
          <w:lang w:eastAsia="ko-KR"/>
        </w:rPr>
      </w:pPr>
    </w:p>
    <w:p w14:paraId="0557E0AF" w14:textId="2B7D7826" w:rsidR="007D3DD8" w:rsidRPr="007102EA" w:rsidRDefault="007D3DD8" w:rsidP="007D3DD8">
      <w:pPr>
        <w:pStyle w:val="Heading1"/>
        <w:jc w:val="both"/>
      </w:pPr>
      <w:r>
        <w:t>Reference</w:t>
      </w:r>
    </w:p>
    <w:p w14:paraId="58977F79" w14:textId="143442EE" w:rsidR="007D3DD8" w:rsidRPr="007D3DD8" w:rsidRDefault="007D3DD8" w:rsidP="001B6510">
      <w:pPr>
        <w:rPr>
          <w:lang w:eastAsia="ko-KR"/>
        </w:rPr>
      </w:pPr>
      <w:r w:rsidRPr="007D3DD8">
        <w:rPr>
          <w:lang w:eastAsia="ko-KR"/>
        </w:rPr>
        <w:t>[1] R3-226084, LS on resource efficiency for MBS reception in RAN sharing scenario, RAN3</w:t>
      </w:r>
    </w:p>
    <w:sectPr w:rsidR="007D3DD8" w:rsidRPr="007D3DD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FC854" w14:textId="77777777" w:rsidR="00F339E8" w:rsidRDefault="00F339E8" w:rsidP="000B4C53">
      <w:pPr>
        <w:spacing w:after="0"/>
      </w:pPr>
      <w:r>
        <w:separator/>
      </w:r>
    </w:p>
  </w:endnote>
  <w:endnote w:type="continuationSeparator" w:id="0">
    <w:p w14:paraId="4BF10ACB" w14:textId="77777777" w:rsidR="00F339E8" w:rsidRDefault="00F339E8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5796B" w14:textId="77777777" w:rsidR="00F339E8" w:rsidRDefault="00F339E8" w:rsidP="000B4C53">
      <w:pPr>
        <w:spacing w:after="0"/>
      </w:pPr>
      <w:r>
        <w:separator/>
      </w:r>
    </w:p>
  </w:footnote>
  <w:footnote w:type="continuationSeparator" w:id="0">
    <w:p w14:paraId="7D702D8E" w14:textId="77777777" w:rsidR="00F339E8" w:rsidRDefault="00F339E8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1"/>
  </w:num>
  <w:num w:numId="4">
    <w:abstractNumId w:val="20"/>
  </w:num>
  <w:num w:numId="5">
    <w:abstractNumId w:val="2"/>
  </w:num>
  <w:num w:numId="6">
    <w:abstractNumId w:val="6"/>
  </w:num>
  <w:num w:numId="7">
    <w:abstractNumId w:val="23"/>
  </w:num>
  <w:num w:numId="8">
    <w:abstractNumId w:val="18"/>
  </w:num>
  <w:num w:numId="9">
    <w:abstractNumId w:val="15"/>
  </w:num>
  <w:num w:numId="10">
    <w:abstractNumId w:val="9"/>
  </w:num>
  <w:num w:numId="11">
    <w:abstractNumId w:val="4"/>
  </w:num>
  <w:num w:numId="12">
    <w:abstractNumId w:val="10"/>
  </w:num>
  <w:num w:numId="13">
    <w:abstractNumId w:val="11"/>
  </w:num>
  <w:num w:numId="14">
    <w:abstractNumId w:val="17"/>
  </w:num>
  <w:num w:numId="15">
    <w:abstractNumId w:val="12"/>
  </w:num>
  <w:num w:numId="16">
    <w:abstractNumId w:val="16"/>
  </w:num>
  <w:num w:numId="17">
    <w:abstractNumId w:val="7"/>
  </w:num>
  <w:num w:numId="18">
    <w:abstractNumId w:val="13"/>
  </w:num>
  <w:num w:numId="19">
    <w:abstractNumId w:val="5"/>
  </w:num>
  <w:num w:numId="20">
    <w:abstractNumId w:val="3"/>
  </w:num>
  <w:num w:numId="21">
    <w:abstractNumId w:val="1"/>
  </w:num>
  <w:num w:numId="22">
    <w:abstractNumId w:val="22"/>
  </w:num>
  <w:num w:numId="23">
    <w:abstractNumId w:val="24"/>
  </w:num>
  <w:num w:numId="24">
    <w:abstractNumId w:val="19"/>
  </w:num>
  <w:num w:numId="25">
    <w:abstractNumId w:val="8"/>
  </w:num>
  <w:num w:numId="2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2153"/>
    <w:rsid w:val="00025410"/>
    <w:rsid w:val="00031C67"/>
    <w:rsid w:val="0003286A"/>
    <w:rsid w:val="00033C91"/>
    <w:rsid w:val="00036E43"/>
    <w:rsid w:val="00036FBD"/>
    <w:rsid w:val="00043F1C"/>
    <w:rsid w:val="000516E9"/>
    <w:rsid w:val="00052273"/>
    <w:rsid w:val="000522DC"/>
    <w:rsid w:val="0005351A"/>
    <w:rsid w:val="00053CF2"/>
    <w:rsid w:val="00062DAC"/>
    <w:rsid w:val="000630F8"/>
    <w:rsid w:val="000636AB"/>
    <w:rsid w:val="000654B8"/>
    <w:rsid w:val="000708FC"/>
    <w:rsid w:val="00070B07"/>
    <w:rsid w:val="00071303"/>
    <w:rsid w:val="00071CA4"/>
    <w:rsid w:val="00071FAC"/>
    <w:rsid w:val="0007266B"/>
    <w:rsid w:val="000759CA"/>
    <w:rsid w:val="00076203"/>
    <w:rsid w:val="00085D46"/>
    <w:rsid w:val="000865BB"/>
    <w:rsid w:val="000954FF"/>
    <w:rsid w:val="00097132"/>
    <w:rsid w:val="000A69F1"/>
    <w:rsid w:val="000B2515"/>
    <w:rsid w:val="000B4C53"/>
    <w:rsid w:val="000B5776"/>
    <w:rsid w:val="000B7EA7"/>
    <w:rsid w:val="000C1BEF"/>
    <w:rsid w:val="000C3BA5"/>
    <w:rsid w:val="000C4534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17093"/>
    <w:rsid w:val="00126613"/>
    <w:rsid w:val="001276E9"/>
    <w:rsid w:val="001276F6"/>
    <w:rsid w:val="0013053B"/>
    <w:rsid w:val="0013129E"/>
    <w:rsid w:val="001315AA"/>
    <w:rsid w:val="0013205A"/>
    <w:rsid w:val="00133CC1"/>
    <w:rsid w:val="00136962"/>
    <w:rsid w:val="00136E2A"/>
    <w:rsid w:val="00140455"/>
    <w:rsid w:val="00143B6B"/>
    <w:rsid w:val="00144461"/>
    <w:rsid w:val="00145749"/>
    <w:rsid w:val="00146C2B"/>
    <w:rsid w:val="001548A4"/>
    <w:rsid w:val="0015579F"/>
    <w:rsid w:val="00155B86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976C0"/>
    <w:rsid w:val="001A280C"/>
    <w:rsid w:val="001A2DA0"/>
    <w:rsid w:val="001A3F8B"/>
    <w:rsid w:val="001A763C"/>
    <w:rsid w:val="001B1413"/>
    <w:rsid w:val="001B5D14"/>
    <w:rsid w:val="001B6510"/>
    <w:rsid w:val="001C310B"/>
    <w:rsid w:val="001C3536"/>
    <w:rsid w:val="001D2E94"/>
    <w:rsid w:val="001D7B15"/>
    <w:rsid w:val="001E0003"/>
    <w:rsid w:val="001E2705"/>
    <w:rsid w:val="001E74C8"/>
    <w:rsid w:val="001E7A9F"/>
    <w:rsid w:val="00206B06"/>
    <w:rsid w:val="00211065"/>
    <w:rsid w:val="00214652"/>
    <w:rsid w:val="00221872"/>
    <w:rsid w:val="00223270"/>
    <w:rsid w:val="00224BDD"/>
    <w:rsid w:val="002356ED"/>
    <w:rsid w:val="002370A5"/>
    <w:rsid w:val="002424B4"/>
    <w:rsid w:val="002432CA"/>
    <w:rsid w:val="00252A27"/>
    <w:rsid w:val="00254BC5"/>
    <w:rsid w:val="002559DF"/>
    <w:rsid w:val="00261F7A"/>
    <w:rsid w:val="0026235D"/>
    <w:rsid w:val="00263FC4"/>
    <w:rsid w:val="00265ACE"/>
    <w:rsid w:val="00266C7C"/>
    <w:rsid w:val="0027509E"/>
    <w:rsid w:val="002770F5"/>
    <w:rsid w:val="00293BDF"/>
    <w:rsid w:val="00295F10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FFA"/>
    <w:rsid w:val="002D0DC4"/>
    <w:rsid w:val="002D2C66"/>
    <w:rsid w:val="002D5582"/>
    <w:rsid w:val="002E5444"/>
    <w:rsid w:val="002E5C0E"/>
    <w:rsid w:val="002E6112"/>
    <w:rsid w:val="002F235B"/>
    <w:rsid w:val="002F3106"/>
    <w:rsid w:val="002F3B92"/>
    <w:rsid w:val="002F7274"/>
    <w:rsid w:val="00300333"/>
    <w:rsid w:val="00300CA9"/>
    <w:rsid w:val="00310BD4"/>
    <w:rsid w:val="00315679"/>
    <w:rsid w:val="00317B11"/>
    <w:rsid w:val="00317DC9"/>
    <w:rsid w:val="00331E69"/>
    <w:rsid w:val="003345AA"/>
    <w:rsid w:val="00336A78"/>
    <w:rsid w:val="003452FA"/>
    <w:rsid w:val="003470DE"/>
    <w:rsid w:val="003529A4"/>
    <w:rsid w:val="0035491D"/>
    <w:rsid w:val="00355810"/>
    <w:rsid w:val="00355978"/>
    <w:rsid w:val="00357319"/>
    <w:rsid w:val="00362200"/>
    <w:rsid w:val="003629EB"/>
    <w:rsid w:val="00374164"/>
    <w:rsid w:val="0038067B"/>
    <w:rsid w:val="00390400"/>
    <w:rsid w:val="003913C2"/>
    <w:rsid w:val="00392CC7"/>
    <w:rsid w:val="003A1C00"/>
    <w:rsid w:val="003A2A3B"/>
    <w:rsid w:val="003A3356"/>
    <w:rsid w:val="003A3F7C"/>
    <w:rsid w:val="003A4B55"/>
    <w:rsid w:val="003B1F2E"/>
    <w:rsid w:val="003B22D3"/>
    <w:rsid w:val="003B7BB3"/>
    <w:rsid w:val="003C4143"/>
    <w:rsid w:val="003C5923"/>
    <w:rsid w:val="003D2C19"/>
    <w:rsid w:val="003D3003"/>
    <w:rsid w:val="003E12D3"/>
    <w:rsid w:val="003E2817"/>
    <w:rsid w:val="003E40EC"/>
    <w:rsid w:val="003F03C5"/>
    <w:rsid w:val="003F41C3"/>
    <w:rsid w:val="003F727C"/>
    <w:rsid w:val="00401A55"/>
    <w:rsid w:val="00402BD4"/>
    <w:rsid w:val="00406DE0"/>
    <w:rsid w:val="00407101"/>
    <w:rsid w:val="00407807"/>
    <w:rsid w:val="00415BE3"/>
    <w:rsid w:val="00415F1B"/>
    <w:rsid w:val="004202CA"/>
    <w:rsid w:val="004236E2"/>
    <w:rsid w:val="00423A97"/>
    <w:rsid w:val="00426821"/>
    <w:rsid w:val="00432614"/>
    <w:rsid w:val="00433777"/>
    <w:rsid w:val="00434064"/>
    <w:rsid w:val="004475EA"/>
    <w:rsid w:val="00454430"/>
    <w:rsid w:val="00456430"/>
    <w:rsid w:val="00456F05"/>
    <w:rsid w:val="00462B00"/>
    <w:rsid w:val="00473042"/>
    <w:rsid w:val="00474086"/>
    <w:rsid w:val="00474907"/>
    <w:rsid w:val="004751B7"/>
    <w:rsid w:val="00476628"/>
    <w:rsid w:val="00476647"/>
    <w:rsid w:val="004774E5"/>
    <w:rsid w:val="0048181A"/>
    <w:rsid w:val="004870A4"/>
    <w:rsid w:val="00490946"/>
    <w:rsid w:val="00491F63"/>
    <w:rsid w:val="00492BC0"/>
    <w:rsid w:val="004937A5"/>
    <w:rsid w:val="00493A02"/>
    <w:rsid w:val="004A18A4"/>
    <w:rsid w:val="004A34C4"/>
    <w:rsid w:val="004A5E31"/>
    <w:rsid w:val="004A6F4B"/>
    <w:rsid w:val="004B2C98"/>
    <w:rsid w:val="004B347C"/>
    <w:rsid w:val="004B3B77"/>
    <w:rsid w:val="004B48BB"/>
    <w:rsid w:val="004B71FD"/>
    <w:rsid w:val="004B7AF4"/>
    <w:rsid w:val="004C73AF"/>
    <w:rsid w:val="004D7071"/>
    <w:rsid w:val="004D7912"/>
    <w:rsid w:val="004E101C"/>
    <w:rsid w:val="004E1278"/>
    <w:rsid w:val="004F346E"/>
    <w:rsid w:val="004F379A"/>
    <w:rsid w:val="004F55C0"/>
    <w:rsid w:val="00506189"/>
    <w:rsid w:val="005103B0"/>
    <w:rsid w:val="005156E1"/>
    <w:rsid w:val="00523301"/>
    <w:rsid w:val="005233B3"/>
    <w:rsid w:val="0052370E"/>
    <w:rsid w:val="00526E42"/>
    <w:rsid w:val="0053336B"/>
    <w:rsid w:val="00536396"/>
    <w:rsid w:val="00537A0E"/>
    <w:rsid w:val="005440A1"/>
    <w:rsid w:val="00544B01"/>
    <w:rsid w:val="00555F55"/>
    <w:rsid w:val="00563945"/>
    <w:rsid w:val="005662D0"/>
    <w:rsid w:val="00573C73"/>
    <w:rsid w:val="00577D96"/>
    <w:rsid w:val="00580199"/>
    <w:rsid w:val="00580DE7"/>
    <w:rsid w:val="00581E7A"/>
    <w:rsid w:val="005825F1"/>
    <w:rsid w:val="00585236"/>
    <w:rsid w:val="00590524"/>
    <w:rsid w:val="005A08CF"/>
    <w:rsid w:val="005A128B"/>
    <w:rsid w:val="005B24A7"/>
    <w:rsid w:val="005B24FD"/>
    <w:rsid w:val="005B6ABC"/>
    <w:rsid w:val="005C4BB6"/>
    <w:rsid w:val="005C5014"/>
    <w:rsid w:val="005C7907"/>
    <w:rsid w:val="005D0460"/>
    <w:rsid w:val="005D1981"/>
    <w:rsid w:val="005D705C"/>
    <w:rsid w:val="005E0869"/>
    <w:rsid w:val="005E19C4"/>
    <w:rsid w:val="005E4861"/>
    <w:rsid w:val="005E5332"/>
    <w:rsid w:val="005E6B8E"/>
    <w:rsid w:val="005E7ECD"/>
    <w:rsid w:val="005F01A0"/>
    <w:rsid w:val="005F133B"/>
    <w:rsid w:val="005F1C9F"/>
    <w:rsid w:val="005F31DD"/>
    <w:rsid w:val="005F352E"/>
    <w:rsid w:val="005F5269"/>
    <w:rsid w:val="00601E90"/>
    <w:rsid w:val="00606AF6"/>
    <w:rsid w:val="00607783"/>
    <w:rsid w:val="006131D5"/>
    <w:rsid w:val="00614509"/>
    <w:rsid w:val="006150B0"/>
    <w:rsid w:val="00615480"/>
    <w:rsid w:val="006154F9"/>
    <w:rsid w:val="00617A66"/>
    <w:rsid w:val="00621D7B"/>
    <w:rsid w:val="00624E10"/>
    <w:rsid w:val="006272BB"/>
    <w:rsid w:val="00632480"/>
    <w:rsid w:val="00633AE8"/>
    <w:rsid w:val="006340A4"/>
    <w:rsid w:val="0065531D"/>
    <w:rsid w:val="0065655F"/>
    <w:rsid w:val="0065682A"/>
    <w:rsid w:val="006671A2"/>
    <w:rsid w:val="006702D6"/>
    <w:rsid w:val="00672506"/>
    <w:rsid w:val="006763C3"/>
    <w:rsid w:val="00677691"/>
    <w:rsid w:val="006777A6"/>
    <w:rsid w:val="006821EB"/>
    <w:rsid w:val="00686829"/>
    <w:rsid w:val="00686866"/>
    <w:rsid w:val="00687FBB"/>
    <w:rsid w:val="00691FA5"/>
    <w:rsid w:val="006923F6"/>
    <w:rsid w:val="0069323F"/>
    <w:rsid w:val="00694004"/>
    <w:rsid w:val="00694C52"/>
    <w:rsid w:val="006A0F63"/>
    <w:rsid w:val="006A18B6"/>
    <w:rsid w:val="006A509B"/>
    <w:rsid w:val="006B72B5"/>
    <w:rsid w:val="006C34BE"/>
    <w:rsid w:val="006C49B3"/>
    <w:rsid w:val="006D7DEE"/>
    <w:rsid w:val="006E7E8E"/>
    <w:rsid w:val="006F23D5"/>
    <w:rsid w:val="006F636F"/>
    <w:rsid w:val="007102EA"/>
    <w:rsid w:val="00720583"/>
    <w:rsid w:val="00721153"/>
    <w:rsid w:val="0072530D"/>
    <w:rsid w:val="007348BD"/>
    <w:rsid w:val="00746F4E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4529"/>
    <w:rsid w:val="00785AD2"/>
    <w:rsid w:val="0078693E"/>
    <w:rsid w:val="00793FA1"/>
    <w:rsid w:val="00793FE6"/>
    <w:rsid w:val="00795EFF"/>
    <w:rsid w:val="007A6918"/>
    <w:rsid w:val="007A7762"/>
    <w:rsid w:val="007B09D4"/>
    <w:rsid w:val="007C4DBF"/>
    <w:rsid w:val="007D3DD8"/>
    <w:rsid w:val="007D7457"/>
    <w:rsid w:val="007E11F9"/>
    <w:rsid w:val="007E405E"/>
    <w:rsid w:val="007E4183"/>
    <w:rsid w:val="007E570E"/>
    <w:rsid w:val="007F12E5"/>
    <w:rsid w:val="007F3801"/>
    <w:rsid w:val="00800D8F"/>
    <w:rsid w:val="00801E9D"/>
    <w:rsid w:val="008030E1"/>
    <w:rsid w:val="00805124"/>
    <w:rsid w:val="00811982"/>
    <w:rsid w:val="00815A9F"/>
    <w:rsid w:val="0083059D"/>
    <w:rsid w:val="0083099F"/>
    <w:rsid w:val="008346CB"/>
    <w:rsid w:val="00837682"/>
    <w:rsid w:val="008425CD"/>
    <w:rsid w:val="008449D6"/>
    <w:rsid w:val="00852571"/>
    <w:rsid w:val="00854FBF"/>
    <w:rsid w:val="0085507B"/>
    <w:rsid w:val="008551DE"/>
    <w:rsid w:val="00855E82"/>
    <w:rsid w:val="00861983"/>
    <w:rsid w:val="0086338C"/>
    <w:rsid w:val="00865474"/>
    <w:rsid w:val="00876FC2"/>
    <w:rsid w:val="00880043"/>
    <w:rsid w:val="00880DFB"/>
    <w:rsid w:val="0088219F"/>
    <w:rsid w:val="00892B8A"/>
    <w:rsid w:val="008A3637"/>
    <w:rsid w:val="008B572F"/>
    <w:rsid w:val="008B74C7"/>
    <w:rsid w:val="008C7295"/>
    <w:rsid w:val="008D1931"/>
    <w:rsid w:val="008D6648"/>
    <w:rsid w:val="008E41BC"/>
    <w:rsid w:val="008E595B"/>
    <w:rsid w:val="008E6F60"/>
    <w:rsid w:val="008F332C"/>
    <w:rsid w:val="0090009C"/>
    <w:rsid w:val="009073AF"/>
    <w:rsid w:val="00922EA7"/>
    <w:rsid w:val="00922FAD"/>
    <w:rsid w:val="009278C1"/>
    <w:rsid w:val="009462F3"/>
    <w:rsid w:val="00952B58"/>
    <w:rsid w:val="0096091D"/>
    <w:rsid w:val="00963C1A"/>
    <w:rsid w:val="009709E9"/>
    <w:rsid w:val="009711FE"/>
    <w:rsid w:val="00973E05"/>
    <w:rsid w:val="00976AE0"/>
    <w:rsid w:val="009833F4"/>
    <w:rsid w:val="00984521"/>
    <w:rsid w:val="0098782C"/>
    <w:rsid w:val="00987CF4"/>
    <w:rsid w:val="009915AF"/>
    <w:rsid w:val="00991DF9"/>
    <w:rsid w:val="009A118B"/>
    <w:rsid w:val="009A1A3C"/>
    <w:rsid w:val="009A65A0"/>
    <w:rsid w:val="009A7B32"/>
    <w:rsid w:val="009B14A8"/>
    <w:rsid w:val="009C37C7"/>
    <w:rsid w:val="009D7A16"/>
    <w:rsid w:val="009E06EC"/>
    <w:rsid w:val="009E19C1"/>
    <w:rsid w:val="009E35FE"/>
    <w:rsid w:val="009F1244"/>
    <w:rsid w:val="009F1BDE"/>
    <w:rsid w:val="009F2417"/>
    <w:rsid w:val="009F2A0E"/>
    <w:rsid w:val="009F35A9"/>
    <w:rsid w:val="009F59EC"/>
    <w:rsid w:val="00A01840"/>
    <w:rsid w:val="00A04F83"/>
    <w:rsid w:val="00A068CD"/>
    <w:rsid w:val="00A10ACF"/>
    <w:rsid w:val="00A150E3"/>
    <w:rsid w:val="00A16A85"/>
    <w:rsid w:val="00A1769A"/>
    <w:rsid w:val="00A21826"/>
    <w:rsid w:val="00A2286A"/>
    <w:rsid w:val="00A22AA1"/>
    <w:rsid w:val="00A2398A"/>
    <w:rsid w:val="00A35213"/>
    <w:rsid w:val="00A36EE4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5617"/>
    <w:rsid w:val="00A7662A"/>
    <w:rsid w:val="00A91736"/>
    <w:rsid w:val="00A925D7"/>
    <w:rsid w:val="00A93400"/>
    <w:rsid w:val="00A93A93"/>
    <w:rsid w:val="00A940FB"/>
    <w:rsid w:val="00A9540E"/>
    <w:rsid w:val="00A9725B"/>
    <w:rsid w:val="00AA1B44"/>
    <w:rsid w:val="00AA5947"/>
    <w:rsid w:val="00AA759F"/>
    <w:rsid w:val="00AB58BF"/>
    <w:rsid w:val="00AC36E3"/>
    <w:rsid w:val="00AC3DA6"/>
    <w:rsid w:val="00AC4FAF"/>
    <w:rsid w:val="00AC57DF"/>
    <w:rsid w:val="00AC7BDF"/>
    <w:rsid w:val="00AD2C63"/>
    <w:rsid w:val="00AD77CD"/>
    <w:rsid w:val="00AD7E1C"/>
    <w:rsid w:val="00AE0E01"/>
    <w:rsid w:val="00AE56DD"/>
    <w:rsid w:val="00AF5B7A"/>
    <w:rsid w:val="00AF630E"/>
    <w:rsid w:val="00AF7232"/>
    <w:rsid w:val="00B039A1"/>
    <w:rsid w:val="00B07049"/>
    <w:rsid w:val="00B21E94"/>
    <w:rsid w:val="00B23A8C"/>
    <w:rsid w:val="00B33174"/>
    <w:rsid w:val="00B366A7"/>
    <w:rsid w:val="00B42C9B"/>
    <w:rsid w:val="00B42F72"/>
    <w:rsid w:val="00B43FB2"/>
    <w:rsid w:val="00B458E2"/>
    <w:rsid w:val="00B45E24"/>
    <w:rsid w:val="00B47BF6"/>
    <w:rsid w:val="00B536FA"/>
    <w:rsid w:val="00B573BD"/>
    <w:rsid w:val="00B57C4A"/>
    <w:rsid w:val="00B63DE8"/>
    <w:rsid w:val="00B65021"/>
    <w:rsid w:val="00B66F94"/>
    <w:rsid w:val="00B67D06"/>
    <w:rsid w:val="00B717AC"/>
    <w:rsid w:val="00B75A11"/>
    <w:rsid w:val="00B76E2D"/>
    <w:rsid w:val="00B77DF2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0D79"/>
    <w:rsid w:val="00BB1B38"/>
    <w:rsid w:val="00BC4D22"/>
    <w:rsid w:val="00BC72F3"/>
    <w:rsid w:val="00BD54F8"/>
    <w:rsid w:val="00BD5DD2"/>
    <w:rsid w:val="00BD73CF"/>
    <w:rsid w:val="00BE1F1B"/>
    <w:rsid w:val="00BE361E"/>
    <w:rsid w:val="00BE62AB"/>
    <w:rsid w:val="00BF0386"/>
    <w:rsid w:val="00C009E8"/>
    <w:rsid w:val="00C00CFA"/>
    <w:rsid w:val="00C02A50"/>
    <w:rsid w:val="00C12DD8"/>
    <w:rsid w:val="00C1568B"/>
    <w:rsid w:val="00C158C6"/>
    <w:rsid w:val="00C25326"/>
    <w:rsid w:val="00C2552C"/>
    <w:rsid w:val="00C255BD"/>
    <w:rsid w:val="00C313B4"/>
    <w:rsid w:val="00C313FD"/>
    <w:rsid w:val="00C341E6"/>
    <w:rsid w:val="00C35619"/>
    <w:rsid w:val="00C42894"/>
    <w:rsid w:val="00C44A6E"/>
    <w:rsid w:val="00C46AA2"/>
    <w:rsid w:val="00C54399"/>
    <w:rsid w:val="00C55271"/>
    <w:rsid w:val="00C57549"/>
    <w:rsid w:val="00C57C53"/>
    <w:rsid w:val="00C6175C"/>
    <w:rsid w:val="00C70262"/>
    <w:rsid w:val="00C71555"/>
    <w:rsid w:val="00C72B1F"/>
    <w:rsid w:val="00C7577B"/>
    <w:rsid w:val="00C846B6"/>
    <w:rsid w:val="00C8776B"/>
    <w:rsid w:val="00C915A5"/>
    <w:rsid w:val="00C91CD9"/>
    <w:rsid w:val="00C93DB7"/>
    <w:rsid w:val="00C95277"/>
    <w:rsid w:val="00C95F89"/>
    <w:rsid w:val="00CA4EC5"/>
    <w:rsid w:val="00CB1AD5"/>
    <w:rsid w:val="00CB5402"/>
    <w:rsid w:val="00CB798D"/>
    <w:rsid w:val="00CC3277"/>
    <w:rsid w:val="00CC36E7"/>
    <w:rsid w:val="00CC7909"/>
    <w:rsid w:val="00CD3DC8"/>
    <w:rsid w:val="00CD6223"/>
    <w:rsid w:val="00CD706F"/>
    <w:rsid w:val="00CE0236"/>
    <w:rsid w:val="00CE02D3"/>
    <w:rsid w:val="00CE4511"/>
    <w:rsid w:val="00CE6979"/>
    <w:rsid w:val="00CF26C0"/>
    <w:rsid w:val="00CF6D1F"/>
    <w:rsid w:val="00D0302D"/>
    <w:rsid w:val="00D05460"/>
    <w:rsid w:val="00D0657F"/>
    <w:rsid w:val="00D10E83"/>
    <w:rsid w:val="00D224DA"/>
    <w:rsid w:val="00D272C9"/>
    <w:rsid w:val="00D2735B"/>
    <w:rsid w:val="00D351CB"/>
    <w:rsid w:val="00D43EA8"/>
    <w:rsid w:val="00D44196"/>
    <w:rsid w:val="00D47164"/>
    <w:rsid w:val="00D54D86"/>
    <w:rsid w:val="00D641D2"/>
    <w:rsid w:val="00D641EE"/>
    <w:rsid w:val="00D70DCC"/>
    <w:rsid w:val="00D77D5D"/>
    <w:rsid w:val="00D820D2"/>
    <w:rsid w:val="00D82858"/>
    <w:rsid w:val="00D90ACE"/>
    <w:rsid w:val="00D95CA3"/>
    <w:rsid w:val="00DA5A82"/>
    <w:rsid w:val="00DB152E"/>
    <w:rsid w:val="00DB314B"/>
    <w:rsid w:val="00DB3779"/>
    <w:rsid w:val="00DB6A12"/>
    <w:rsid w:val="00DC1454"/>
    <w:rsid w:val="00DC1C10"/>
    <w:rsid w:val="00DC613F"/>
    <w:rsid w:val="00DC7D1D"/>
    <w:rsid w:val="00DD33B9"/>
    <w:rsid w:val="00DD68FC"/>
    <w:rsid w:val="00DE0178"/>
    <w:rsid w:val="00DE07C5"/>
    <w:rsid w:val="00DF1D0E"/>
    <w:rsid w:val="00E026E4"/>
    <w:rsid w:val="00E079E2"/>
    <w:rsid w:val="00E10AAE"/>
    <w:rsid w:val="00E11D94"/>
    <w:rsid w:val="00E12EC5"/>
    <w:rsid w:val="00E15B58"/>
    <w:rsid w:val="00E20B6D"/>
    <w:rsid w:val="00E20BA1"/>
    <w:rsid w:val="00E211A5"/>
    <w:rsid w:val="00E27B79"/>
    <w:rsid w:val="00E33709"/>
    <w:rsid w:val="00E44549"/>
    <w:rsid w:val="00E5062B"/>
    <w:rsid w:val="00E6040A"/>
    <w:rsid w:val="00E6258B"/>
    <w:rsid w:val="00E63B29"/>
    <w:rsid w:val="00E66070"/>
    <w:rsid w:val="00E74856"/>
    <w:rsid w:val="00E76ADC"/>
    <w:rsid w:val="00E77287"/>
    <w:rsid w:val="00E820BC"/>
    <w:rsid w:val="00E82B33"/>
    <w:rsid w:val="00E83339"/>
    <w:rsid w:val="00E91885"/>
    <w:rsid w:val="00E9379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56CE"/>
    <w:rsid w:val="00EC7AB4"/>
    <w:rsid w:val="00ED1738"/>
    <w:rsid w:val="00ED633F"/>
    <w:rsid w:val="00EE2EE8"/>
    <w:rsid w:val="00EE5D1C"/>
    <w:rsid w:val="00EF1344"/>
    <w:rsid w:val="00EF4535"/>
    <w:rsid w:val="00EF494A"/>
    <w:rsid w:val="00EF5692"/>
    <w:rsid w:val="00EF77B2"/>
    <w:rsid w:val="00F12D1F"/>
    <w:rsid w:val="00F13437"/>
    <w:rsid w:val="00F20676"/>
    <w:rsid w:val="00F222C1"/>
    <w:rsid w:val="00F23F6A"/>
    <w:rsid w:val="00F24D99"/>
    <w:rsid w:val="00F30253"/>
    <w:rsid w:val="00F30F44"/>
    <w:rsid w:val="00F339E8"/>
    <w:rsid w:val="00F35935"/>
    <w:rsid w:val="00F37009"/>
    <w:rsid w:val="00F4309C"/>
    <w:rsid w:val="00F43DEC"/>
    <w:rsid w:val="00F44698"/>
    <w:rsid w:val="00F45ACA"/>
    <w:rsid w:val="00F45FDA"/>
    <w:rsid w:val="00F46B14"/>
    <w:rsid w:val="00F51B93"/>
    <w:rsid w:val="00F55B13"/>
    <w:rsid w:val="00F56DD6"/>
    <w:rsid w:val="00F65EF0"/>
    <w:rsid w:val="00F67C30"/>
    <w:rsid w:val="00F704BF"/>
    <w:rsid w:val="00F742B9"/>
    <w:rsid w:val="00F7541D"/>
    <w:rsid w:val="00F92B2B"/>
    <w:rsid w:val="00F94652"/>
    <w:rsid w:val="00F9666C"/>
    <w:rsid w:val="00F97A2B"/>
    <w:rsid w:val="00FA16C8"/>
    <w:rsid w:val="00FA3795"/>
    <w:rsid w:val="00FA4B32"/>
    <w:rsid w:val="00FB0EF2"/>
    <w:rsid w:val="00FB3E18"/>
    <w:rsid w:val="00FB52DC"/>
    <w:rsid w:val="00FC3CD5"/>
    <w:rsid w:val="00FC6BC0"/>
    <w:rsid w:val="00FD0850"/>
    <w:rsid w:val="00FD4292"/>
    <w:rsid w:val="00FE2592"/>
    <w:rsid w:val="00FE508C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0E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DefaultParagraphFont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Normal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Normal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E15B5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15B58"/>
    <w:pPr>
      <w:ind w:left="1132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- Sangkyu Baek</cp:lastModifiedBy>
  <cp:revision>108</cp:revision>
  <dcterms:created xsi:type="dcterms:W3CDTF">2022-04-24T07:40:00Z</dcterms:created>
  <dcterms:modified xsi:type="dcterms:W3CDTF">2022-11-04T06:21:00Z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